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7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8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002D7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160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  <w:t xml:space="preserve">CUSTOMER NAME</w:t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-R00.00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R00.00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50" w:tblpY="756"/>
        <w:tblW w:w="3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5"/>
        <w:gridCol w:w="1775"/>
        <w:tblGridChange w:id="0">
          <w:tblGrid>
            <w:gridCol w:w="1775"/>
            <w:gridCol w:w="177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color w:val="002e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rPr>
                <w:color w:val="002e7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9525</wp:posOffset>
            </wp:positionH>
            <wp:positionV relativeFrom="page">
              <wp:posOffset>9209402</wp:posOffset>
            </wp:positionV>
            <wp:extent cx="7112000" cy="847347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47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color w:val="002e7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5141595</wp:posOffset>
            </wp:positionH>
            <wp:positionV relativeFrom="paragraph">
              <wp:posOffset>241935</wp:posOffset>
            </wp:positionV>
            <wp:extent cx="1171421" cy="25718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